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sz w:val="20"/>
          <w:szCs w:val="20"/>
          <w:b w:val="1"/>
          <w:bCs w:val="1"/>
        </w:rPr>
        <w:t xml:space="preserve">ILICALAR ŞEHİT MANSUR SALCAN  ORTAOKULU</w:t>
      </w:r>
    </w:p>
    <w:p>
      <w:pPr>
        <w:jc w:val="center"/>
      </w:pPr>
      <w:r>
        <w:rPr>
          <w:sz w:val="20"/>
          <w:szCs w:val="20"/>
          <w:b w:val="1"/>
          <w:bCs w:val="1"/>
        </w:rPr>
        <w:t xml:space="preserve">
8. SINIF T.C. İNKILAP TAR. DERSİ GÜNLÜK PLANI</w:t>
      </w:r>
    </w:p>
    <w:p>
      <w:pPr>
        <w:jc w:val="center"/>
      </w:pPr>
      <w:r>
        <w:rPr>
          <w:sz w:val="20"/>
          <w:szCs w:val="20"/>
          <w:b w:val="1"/>
          <w:bCs w:val="1"/>
        </w:rPr>
        <w:t xml:space="preserve">
10. HAFTA (17 - 21 Kasım)</w:t>
      </w:r>
    </w:p>
    <w:p>
      <w:pPr/>
      <w:r>
        <w:rPr/>
        <w:t xml:space="preserve"/>
      </w:r>
    </w:p>
    <w:tbl>
      <w:tblGrid>
        <w:gridCol w:w="378" w:type="dxa"/>
        <w:gridCol w:w="756" w:type="dxa"/>
        <w:gridCol w:w="2016" w:type="dxa"/>
        <w:gridCol w:w="9450" w:type="dxa"/>
      </w:tblGrid>
      <w:tblPr>
        <w:tblW w:w="0" w:type="auto"/>
        <w:tblLayout w:type="autofit"/>
        <w:bidiVisual w:val="0"/>
        <w:tblCellMar>
          <w:top w:w="80" w:type="dxa"/>
          <w:left w:w="80" w:type="dxa"/>
          <w:right w:w="80" w:type="dxa"/>
          <w:bottom w:w="80" w:type="dxa"/>
        </w:tblCellMar>
        <w:tblBorders>
          <w:top w:val="single" w:sz="8" w:color="6db7ce"/>
          <w:left w:val="single" w:sz="8" w:color="6db7ce"/>
          <w:right w:val="single" w:sz="8" w:color="6db7ce"/>
          <w:bottom w:val="single" w:sz="8" w:color="6db7ce"/>
          <w:insideH w:val="single" w:sz="8" w:color="6db7ce"/>
          <w:insideV w:val="single" w:sz="8" w:color="6db7ce"/>
        </w:tblBorders>
      </w:tblPr>
      <w:tr>
        <w:trPr/>
        <w:tc>
          <w:tcPr>
            <w:tcW w:w="" w:type="dxa"/>
            <w:shd w:val="clear" w:fill="bad090"/>
            <w:gridSpan w:val="4"/>
          </w:tcPr>
          <w:p>
            <w:pPr/>
            <w:r>
              <w:rPr>
                <w:sz w:val="18"/>
                <w:szCs w:val="18"/>
                <w:b w:val="1"/>
                <w:bCs w:val="1"/>
              </w:rPr>
              <w:t xml:space="preserve">	BÖLÜM 1</w:t>
            </w:r>
          </w:p>
        </w:tc>
      </w:tr>
      <w:tr>
        <w:trPr/>
        <w:tc>
          <w:tcPr>
            <w:tcW w:w="378" w:type="dxa"/>
            <w:vAlign w:val="center"/>
          </w:tcPr>
          <w:p>
            <w:pPr/>
            <w:r>
              <w:rPr>
                <w:sz w:val="18"/>
                <w:szCs w:val="18"/>
                <w:b w:val="1"/>
                <w:bCs w:val="1"/>
              </w:rPr>
              <w:t xml:space="preserve">1</w:t>
            </w:r>
          </w:p>
        </w:tc>
        <w:tc>
          <w:tcPr>
            <w:tcW w:w="2772" w:type="dxa"/>
            <w:vAlign w:val="center"/>
            <w:gridSpan w:val="2"/>
          </w:tcPr>
          <w:p>
            <w:pPr/>
            <w:r>
              <w:rPr>
                <w:sz w:val="18"/>
                <w:szCs w:val="18"/>
              </w:rPr>
              <w:t xml:space="preserve">Ünite</w:t>
            </w:r>
          </w:p>
        </w:tc>
        <w:tc>
          <w:tcPr>
            <w:tcW w:w="9450" w:type="dxa"/>
            <w:vAlign w:val="center"/>
          </w:tcPr>
          <w:p>
            <w:pPr/>
            <w:r>
              <w:rPr>
                <w:sz w:val="18"/>
                <w:szCs w:val="18"/>
                <w:b w:val="1"/>
                <w:bCs w:val="1"/>
              </w:rPr>
              <w:t xml:space="preserve">İTA.8.2 MİLLÎ UYANIŞ: BAĞIMSIZLIK YOLUNDA ATILAN ADIMLAR</w:t>
            </w:r>
          </w:p>
        </w:tc>
      </w:tr>
      <w:tr>
        <w:trPr/>
        <w:tc>
          <w:tcPr>
            <w:tcW w:w="378" w:type="dxa"/>
            <w:vAlign w:val="center"/>
          </w:tcPr>
          <w:p>
            <w:pPr/>
            <w:r>
              <w:rPr>
                <w:sz w:val="18"/>
                <w:szCs w:val="18"/>
                <w:b w:val="1"/>
                <w:bCs w:val="1"/>
              </w:rPr>
              <w:t xml:space="preserve">2</w:t>
            </w:r>
          </w:p>
        </w:tc>
        <w:tc>
          <w:tcPr>
            <w:tcW w:w="2772" w:type="dxa"/>
            <w:vAlign w:val="center"/>
            <w:gridSpan w:val="2"/>
          </w:tcPr>
          <w:p>
            <w:pPr/>
            <w:r>
              <w:rPr>
                <w:sz w:val="18"/>
                <w:szCs w:val="18"/>
              </w:rPr>
              <w:t xml:space="preserve">Önerilen Süre</w:t>
            </w:r>
          </w:p>
        </w:tc>
        <w:tc>
          <w:tcPr>
            <w:tcW w:w="9450" w:type="dxa"/>
            <w:vAlign w:val="center"/>
          </w:tcPr>
          <w:p>
            <w:pPr/>
            <w:r>
              <w:rPr>
                <w:sz w:val="18"/>
                <w:szCs w:val="18"/>
                <w:b w:val="1"/>
                <w:bCs w:val="1"/>
              </w:rPr>
              <w:t xml:space="preserve">2 Ders Saati</w:t>
            </w:r>
          </w:p>
        </w:tc>
      </w:tr>
      <w:tr>
        <w:trPr/>
        <w:tc>
          <w:tcPr>
            <w:tcW w:w="" w:type="dxa"/>
            <w:shd w:val="clear" w:fill="bad090"/>
            <w:gridSpan w:val="4"/>
          </w:tcPr>
          <w:p>
            <w:pPr/>
            <w:r>
              <w:rPr>
                <w:sz w:val="18"/>
                <w:szCs w:val="18"/>
                <w:b w:val="1"/>
                <w:bCs w:val="1"/>
              </w:rPr>
              <w:t xml:space="preserve">	BÖLÜM 2</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Kazanım</w:t>
            </w:r>
          </w:p>
        </w:tc>
        <w:tc>
          <w:tcPr>
            <w:tcW w:w="9450" w:type="dxa"/>
            <w:vAlign w:val="center"/>
          </w:tcPr>
          <w:p>
            <w:pPr/>
            <w:r>
              <w:rPr>
                <w:sz w:val="16"/>
                <w:szCs w:val="16"/>
                <w:b w:val="1"/>
                <w:bCs w:val="1"/>
              </w:rPr>
              <w:t xml:space="preserve">İTA.8.2.5. Millî Mücadele’nin hazırlık döneminde Mustafa Kemal’in yaptığı çalışmaları analiz eder.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Öğretme-Öğrenme Yöntem ve Teknikleri</w:t>
            </w:r>
          </w:p>
        </w:tc>
        <w:tc>
          <w:tcPr>
            <w:tcW w:w="9450" w:type="dxa"/>
            <w:vAlign w:val="center"/>
          </w:tcPr>
          <w:p>
            <w:pPr/>
            <w:r>
              <w:rPr>
                <w:sz w:val="16"/>
                <w:szCs w:val="16"/>
              </w:rPr>
              <w:t xml:space="preserve">Anlatım, Gösterim, Problem Çözme, Soru-Cevap, Örnek Olay, Beyin Fırtınası</w:t>
            </w:r>
          </w:p>
        </w:tc>
      </w:tr>
      <w:tr>
        <w:trPr/>
        <w:tc>
          <w:tcPr>
            <w:tcW w:w="378" w:type="dxa"/>
            <w:vAlign w:val="center"/>
          </w:tcPr>
          <w:p>
            <w:pPr/>
            <w:r>
              <w:rPr>
                <w:sz w:val="16"/>
                <w:szCs w:val="16"/>
                <w:b w:val="1"/>
                <w:bCs w:val="1"/>
              </w:rPr>
              <w:t xml:space="preserve">3</w:t>
            </w:r>
          </w:p>
        </w:tc>
        <w:tc>
          <w:tcPr>
            <w:tcW w:w="2772" w:type="dxa"/>
            <w:vAlign w:val="center"/>
            <w:gridSpan w:val="2"/>
          </w:tcPr>
          <w:p>
            <w:pPr/>
            <w:r>
              <w:rPr>
                <w:sz w:val="16"/>
                <w:szCs w:val="16"/>
              </w:rPr>
              <w:t xml:space="preserve">Kullanılan Eğitim Teknolojileri Araç-Gereçler</w:t>
            </w:r>
          </w:p>
        </w:tc>
        <w:tc>
          <w:tcPr>
            <w:tcW w:w="9450" w:type="dxa"/>
            <w:vAlign w:val="center"/>
          </w:tcPr>
          <w:p>
            <w:pPr/>
            <w:r>
              <w:rPr>
                <w:sz w:val="16"/>
                <w:szCs w:val="16"/>
              </w:rPr>
              <w:t xml:space="preserve">Ders Kitabı, Eba İçerikleri, Etkileşimli Tahta, Çeşitli Görsel ve İşitsel Materyaller, Ders İçeriğine Uygun Materyaller</w:t>
            </w:r>
          </w:p>
        </w:tc>
      </w:tr>
      <w:tr>
        <w:trPr/>
        <w:tc>
          <w:tcPr>
            <w:tcW w:w="378" w:type="dxa"/>
            <w:vAlign w:val="center"/>
          </w:tcPr>
          <w:p>
            <w:pPr/>
            <w:r>
              <w:rPr>
                <w:sz w:val="16"/>
                <w:szCs w:val="16"/>
                <w:b w:val="1"/>
                <w:bCs w:val="1"/>
              </w:rPr>
              <w:t xml:space="preserve">4</w:t>
            </w:r>
          </w:p>
        </w:tc>
        <w:tc>
          <w:tcPr>
            <w:tcW w:w="756" w:type="dxa"/>
            <w:textDirection w:val="btLr"/>
          </w:tcPr>
          <w:p>
            <w:pPr>
              <w:jc w:val="center"/>
            </w:pPr>
            <w:r>
              <w:rPr>
                <w:sz w:val="16"/>
                <w:szCs w:val="16"/>
              </w:rPr>
              <w:t xml:space="preserve">Öğrenme-Öğretme Etkinlikleri</w:t>
            </w:r>
          </w:p>
        </w:tc>
        <w:tc>
          <w:tcPr>
            <w:tcW w:w="2016" w:type="dxa"/>
            <w:vAlign w:val="center"/>
          </w:tcPr>
          <w:p>
            <w:pPr/>
            <w:r>
              <w:rPr>
                <w:sz w:val="16"/>
                <w:szCs w:val="16"/>
              </w:rPr>
              <w:t xml:space="preserve">a) Dikkat Çekme:</w:t>
            </w:r>
          </w:p>
          <w:p>
            <w:pPr/>
            <w:r>
              <w:rPr>
                <w:sz w:val="16"/>
                <w:szCs w:val="16"/>
              </w:rPr>
              <w:t xml:space="preserve">b) Güdüleme</w:t>
            </w:r>
          </w:p>
          <w:p>
            <w:pPr/>
            <w:r>
              <w:rPr>
                <w:sz w:val="16"/>
                <w:szCs w:val="16"/>
              </w:rPr>
              <w:t xml:space="preserve">c) Gözden geçirme:</w:t>
            </w:r>
          </w:p>
          <w:p>
            <w:pPr/>
            <w:r>
              <w:rPr>
                <w:sz w:val="16"/>
                <w:szCs w:val="16"/>
              </w:rPr>
              <w:t xml:space="preserve">d) Derse Geçiş:</w:t>
            </w:r>
          </w:p>
          <w:p>
            <w:pPr/>
            <w:r>
              <w:rPr>
                <w:sz w:val="16"/>
                <w:szCs w:val="16"/>
              </w:rPr>
              <w:t xml:space="preserve">e) Grupla Öğrenme Etkinlikleri:</w:t>
            </w:r>
          </w:p>
          <w:p>
            <w:pPr/>
            <w:r>
              <w:rPr>
                <w:sz w:val="16"/>
                <w:szCs w:val="16"/>
              </w:rPr>
              <w:t xml:space="preserve">f) Bireysel Öğrenme Etkinlikleri:</w:t>
            </w:r>
          </w:p>
        </w:tc>
        <w:tc>
          <w:tcPr>
            <w:tcW w:w="9450" w:type="dxa"/>
            <w:vAlign w:val="center"/>
          </w:tcPr>
          <w:p>
            <w:pPr/>
            <w:r>
              <w:rPr>
                <w:sz w:val="16"/>
                <w:szCs w:val="16"/>
                <w:b w:val="1"/>
                <w:bCs w:val="1"/>
              </w:rPr>
              <w:t xml:space="preserve">Giriş</w:t>
            </w:r>
          </w:p>
          <w:p>
            <w:pPr/>
            <w:r>
              <w:rPr>
                <w:sz w:val="16"/>
                <w:szCs w:val="16"/>
              </w:rPr>
              <w:t xml:space="preserve">• Geçen hafta işlediğimiz Mustafa Kemal'in Samsun'a çıkışı ve sonrasındaki önemli gelişmeleri kısaca hatırlayalım denir.</w:t>
            </w:r>
          </w:p>
          <w:p>
            <w:pPr/>
            <w:r>
              <w:rPr>
                <w:sz w:val="16"/>
                <w:szCs w:val="16"/>
              </w:rPr>
              <w:t xml:space="preserve">• Peki, Mustafa Kemal bu adımları atarken hangi zorluklarla karşılaştı ve bunlara nasıl çözümler buldu? Sorusu ile dikkat çekilir.</w:t>
            </w:r>
          </w:p>
          <w:p>
            <w:pPr/>
            <w:r>
              <w:rPr>
                <w:sz w:val="16"/>
                <w:szCs w:val="16"/>
              </w:rPr>
              <w:t xml:space="preserve">• Bugünkü dersimizde, Millî Mücadele'nin hazırlık dönemindeki çalışmaları daha derinlemesine analiz edeceğimiz belirtilir.</w:t>
            </w:r>
          </w:p>
          <w:p>
            <w:pPr/>
            <w:r>
              <w:rPr>
                <w:sz w:val="16"/>
                <w:szCs w:val="16"/>
                <w:b w:val="1"/>
                <w:bCs w:val="1"/>
              </w:rPr>
              <w:t xml:space="preserve">Geliştirme - Uygulama</w:t>
            </w:r>
          </w:p>
          <w:p>
            <w:pPr/>
            <w:r>
              <w:rPr>
                <w:sz w:val="16"/>
                <w:szCs w:val="16"/>
              </w:rPr>
              <w:t xml:space="preserve">• Mustafa Kemal'in Samsun'a çıkışının, işgallere karşı ulusal bir direnişi örgütleme amacını taşıdığı vurgulanır.</w:t>
            </w:r>
          </w:p>
          <w:p>
            <w:pPr/>
            <w:r>
              <w:rPr>
                <w:sz w:val="16"/>
                <w:szCs w:val="16"/>
              </w:rPr>
              <w:t xml:space="preserve">• Havza Genelgesi ile halkın işgallere karşı tepkisini göstermesi ve ulusal bilincin uyandırılmasının hedeflendiği hatırlatılır.</w:t>
            </w:r>
          </w:p>
          <w:p>
            <w:pPr/>
            <w:r>
              <w:rPr>
                <w:sz w:val="16"/>
                <w:szCs w:val="16"/>
              </w:rPr>
              <w:t xml:space="preserve">• Bu dönemde İstanbul Hükümeti'nin işgallere karşı sessiz kalmasının, Mustafa Kemal'in çözüm arayışlarını hızlandırdığı belirtilir.</w:t>
            </w:r>
          </w:p>
          <w:p>
            <w:pPr/>
            <w:r>
              <w:rPr>
                <w:sz w:val="16"/>
                <w:szCs w:val="16"/>
              </w:rPr>
              <w:t xml:space="preserve">• Amasya Genelgesi'nde yer alan "Milletin azim ve kararı" ilkesinin, Millî Mücadele'nin temel felsefesini oluşturduğu açıklanır.</w:t>
            </w:r>
          </w:p>
          <w:p>
            <w:pPr/>
            <w:r>
              <w:rPr>
                <w:sz w:val="16"/>
                <w:szCs w:val="16"/>
              </w:rPr>
              <w:t xml:space="preserve">• Amasya Genelgesi'nin, Millî Mücadele'yi kişisel bir hareketten çıkarıp ulusal bir harekete dönüştürdüğü üzerinde durulur.</w:t>
            </w:r>
          </w:p>
          <w:p>
            <w:pPr/>
            <w:r>
              <w:rPr>
                <w:sz w:val="16"/>
                <w:szCs w:val="16"/>
              </w:rPr>
              <w:t xml:space="preserve">• Erzurum Kongresi'nin bölgesel toplanmasına rağmen, "Millî sınırlar içinde vatan bir bütündür" gibi ulusal kararlar aldığı incelenir.</w:t>
            </w:r>
          </w:p>
          <w:p>
            <w:pPr/>
            <w:r>
              <w:rPr>
                <w:sz w:val="16"/>
                <w:szCs w:val="16"/>
              </w:rPr>
              <w:t xml:space="preserve">• Manda ve himaye fikrinin Erzurum Kongresi'nde kesin olarak reddedilmesinin, tam bağımsızlık hedefinin göstergesi olduğu vurgulanır.</w:t>
            </w:r>
          </w:p>
          <w:p>
            <w:pPr/>
            <w:r>
              <w:rPr>
                <w:sz w:val="16"/>
                <w:szCs w:val="16"/>
              </w:rPr>
              <w:t xml:space="preserve">• Mustafa Kemal'in askerlik görevinden istifa etmesinin, sivil bir lider olarak halkla bütünleşme yolunda önemli bir adım olduğu anlatılır.</w:t>
            </w:r>
          </w:p>
          <w:p>
            <w:pPr/>
            <w:r>
              <w:rPr>
                <w:sz w:val="16"/>
                <w:szCs w:val="16"/>
              </w:rPr>
              <w:t xml:space="preserve">• Sivas Kongresi'nde tüm cemiyetlerin birleştirilmesinin, dağınık direnişi tek bir merkezde toplama çözümü olduğu belirtilir.</w:t>
            </w:r>
          </w:p>
          <w:p>
            <w:pPr/>
            <w:r>
              <w:rPr>
                <w:sz w:val="16"/>
                <w:szCs w:val="16"/>
              </w:rPr>
              <w:t xml:space="preserve">• Sivas Kongresi'nde çıkarılan "İrade-i Millîye" gazetesinin, halkı doğru bilgilendirme ve bilinçlendirme aracı olduğu açıklanır.</w:t>
            </w:r>
          </w:p>
          <w:p>
            <w:pPr/>
            <w:r>
              <w:rPr>
                <w:sz w:val="16"/>
                <w:szCs w:val="16"/>
              </w:rPr>
              <w:t xml:space="preserve">• Millî Mücadele'nin hazırlık döneminde iletişim ve örgütlenme sorunlarına basının önemli bir çözüm sunduğu ifade edilir.</w:t>
            </w:r>
          </w:p>
          <w:p>
            <w:pPr/>
            <w:r>
              <w:rPr>
                <w:sz w:val="16"/>
                <w:szCs w:val="16"/>
              </w:rPr>
              <w:t xml:space="preserve">• Amasya Görüşmeleri'nin, Temsil Heyeti'nin İstanbul Hükümeti tarafından resmen tanınmasıyla siyasi bir başarı sağladığı belirtilir.</w:t>
            </w:r>
          </w:p>
          <w:p>
            <w:pPr/>
            <w:r>
              <w:rPr>
                <w:sz w:val="16"/>
                <w:szCs w:val="16"/>
              </w:rPr>
              <w:t xml:space="preserve">• Öğrencilerden, Mustafa Kemal'in bu süreçte karşılaştığı bir sorunu ve bulduğu çözümü örneklerle açıklamaları istenir.</w:t>
            </w:r>
          </w:p>
          <w:p>
            <w:pPr/>
            <w:r>
              <w:rPr>
                <w:sz w:val="16"/>
                <w:szCs w:val="16"/>
              </w:rPr>
              <w:t xml:space="preserve">• Öğrencilerle, Millî Mücadele'nin hazırlık dönemindeki olayların kronolojik sırası ve birbirleriyle ilişkileri üzerine kısa bir tartışma yapılır.</w:t>
            </w:r>
          </w:p>
          <w:p>
            <w:pPr/>
            <w:r>
              <w:rPr>
                <w:sz w:val="16"/>
                <w:szCs w:val="16"/>
              </w:rPr>
              <w:t xml:space="preserve">• Bu dönemdeki gelişmelerin, Türkiye Cumhuriyeti'nin kuruluş felsefesinin temellerini attığı ve günümüze uzanan etkileri olduğu vurgulanır.</w:t>
            </w:r>
          </w:p>
          <w:p>
            <w:pPr/>
            <w:r>
              <w:rPr>
                <w:sz w:val="16"/>
                <w:szCs w:val="16"/>
                <w:b w:val="1"/>
                <w:bCs w:val="1"/>
              </w:rPr>
              <w:t xml:space="preserve">Pekiştirme</w:t>
            </w:r>
          </w:p>
          <w:p>
            <w:pPr/>
            <w:r>
              <w:rPr>
                <w:sz w:val="16"/>
                <w:szCs w:val="16"/>
              </w:rPr>
              <w:t xml:space="preserve">• Mustafa Kemal'in Samsun'a çıkışından Amasya Görüşmeleri'ne kadar olan süreçte liderlik özelliklerinin nasıl ortaya çıktığı tartışılır.</w:t>
            </w:r>
          </w:p>
          <w:p>
            <w:pPr/>
            <w:r>
              <w:rPr>
                <w:sz w:val="16"/>
                <w:szCs w:val="16"/>
              </w:rPr>
              <w:t xml:space="preserve">• Havza ve Amasya Genelgeleri ile Erzurum ve Sivas Kongreleri arasındaki temel farklar ve ortak noktalar nelerdir? Sorusu yöneltilir.</w:t>
            </w:r>
          </w:p>
          <w:p>
            <w:pPr/>
            <w:r>
              <w:rPr>
                <w:sz w:val="16"/>
                <w:szCs w:val="16"/>
              </w:rPr>
              <w:t xml:space="preserve">• Millî Mücadele'nin hazırlık aşamasında basının rolü olmasaydı, halkın bilinçlenmesi nasıl etkilenirdi? Sorusu üzerine konuşulur.</w:t>
            </w:r>
          </w:p>
          <w:p>
            <w:pPr/>
            <w:r>
              <w:rPr>
                <w:sz w:val="16"/>
                <w:szCs w:val="16"/>
              </w:rPr>
              <w:t xml:space="preserve">• Öğrencilerden, bu dönemin en kritik olayının hangisi olduğunu ve nedenini gerekçeleriyle açıklamaları istenir.</w:t>
            </w:r>
          </w:p>
          <w:p>
            <w:pPr/>
            <w:r>
              <w:rPr>
                <w:sz w:val="16"/>
                <w:szCs w:val="16"/>
                <w:b w:val="1"/>
                <w:bCs w:val="1"/>
              </w:rPr>
              <w:t xml:space="preserve">Kapanış ve Değerlendirme</w:t>
            </w:r>
          </w:p>
          <w:p>
            <w:pPr/>
            <w:r>
              <w:rPr>
                <w:sz w:val="16"/>
                <w:szCs w:val="16"/>
              </w:rPr>
              <w:t xml:space="preserve">• Mustafa Kemal'in Millî Mücadele'nin hazırlık döneminde karşılaştığı en büyük zorluk neydi ve bunu nasıl aştı? Açıklayınız.</w:t>
            </w:r>
          </w:p>
          <w:p>
            <w:pPr/>
            <w:r>
              <w:rPr>
                <w:sz w:val="16"/>
                <w:szCs w:val="16"/>
              </w:rPr>
              <w:t xml:space="preserve">• Amasya Genelgesi'nde yer alan "Milletin bağımsızlığını yine milletin azim ve kararı kurtaracaktır" sözünün önemi nedir? Belirtiniz.</w:t>
            </w:r>
          </w:p>
          <w:p>
            <w:pPr/>
            <w:r>
              <w:rPr>
                <w:sz w:val="16"/>
                <w:szCs w:val="16"/>
              </w:rPr>
              <w:t xml:space="preserve">• Bugünkü dersimizde, Millî Mücadele'nin hazırlık dönemindeki kritik adımları ve Mustafa Kemal'in liderliğini analiz ettiğimiz özetlenir.</w:t>
            </w:r>
          </w:p>
          <w:p>
            <w:pPr/>
            <w:r>
              <w:rPr>
                <w:sz w:val="16"/>
                <w:szCs w:val="16"/>
              </w:rPr>
              <w:t xml:space="preserve">• Gelecek dersimizde, Türkiye Büyük Millet Meclisi'nin açılması ve yeni bir dönemin başlaması konularını inceleyeceğimiz belirtilir.</w:t>
            </w:r>
          </w:p>
          <w:p>
            <w:pPr/>
            <w:r>
              <w:rPr>
                <w:sz w:val="16"/>
                <w:szCs w:val="16"/>
              </w:rPr>
              <w:t xml:space="preserve">• Öğrencilere derse aktif katılımları ve gösterdikleri ilgi için teşekkür edilerek ders sonlandırılır.</w:t>
            </w:r>
          </w:p>
        </w:tc>
      </w:tr>
      <w:tr>
        <w:trPr/>
        <w:tc>
          <w:tcPr>
            <w:tcW w:w="378" w:type="dxa"/>
            <w:vAlign w:val="center"/>
          </w:tcPr>
          <w:p>
            <w:pPr/>
            <w:r>
              <w:rPr>
                <w:sz w:val="16"/>
                <w:szCs w:val="16"/>
                <w:b w:val="1"/>
                <w:bCs w:val="1"/>
              </w:rPr>
              <w:t xml:space="preserve">5</w:t>
            </w:r>
          </w:p>
        </w:tc>
        <w:tc>
          <w:tcPr>
            <w:tcW w:w="2772" w:type="dxa"/>
            <w:vAlign w:val="center"/>
            <w:gridSpan w:val="2"/>
          </w:tcPr>
          <w:p>
            <w:pPr/>
            <w:r>
              <w:rPr>
                <w:sz w:val="16"/>
                <w:szCs w:val="16"/>
              </w:rPr>
              <w:t xml:space="preserve">Derste Bahsedilecek Olan Belirli Gün ve Haftalar</w:t>
            </w:r>
          </w:p>
        </w:tc>
        <w:tc>
          <w:tcPr>
            <w:tcW w:w="9450" w:type="dxa"/>
            <w:vAlign w:val="center"/>
          </w:tcPr>
          <w:p>
            <w:pPr/>
            <w:r>
              <w:rPr>
                <w:sz w:val="16"/>
                <w:szCs w:val="16"/>
                <w:b w:val="1"/>
                <w:bCs w:val="1"/>
              </w:rPr>
              <w:t xml:space="preserve">*Ağız ve Diş Sağlığı Haftası</w:t>
            </w:r>
          </w:p>
        </w:tc>
      </w:tr>
      <w:tr>
        <w:trPr/>
        <w:tc>
          <w:tcPr>
            <w:tcW w:w="378" w:type="dxa"/>
            <w:vAlign w:val="center"/>
          </w:tcPr>
          <w:p>
            <w:pPr/>
            <w:r>
              <w:rPr>
                <w:sz w:val="16"/>
                <w:szCs w:val="16"/>
                <w:b w:val="1"/>
                <w:bCs w:val="1"/>
              </w:rPr>
              <w:t xml:space="preserve">6</w:t>
            </w:r>
          </w:p>
        </w:tc>
        <w:tc>
          <w:tcPr>
            <w:tcW w:w="2772" w:type="dxa"/>
            <w:vAlign w:val="center"/>
            <w:gridSpan w:val="2"/>
          </w:tcPr>
          <w:p>
            <w:pPr/>
            <w:r>
              <w:rPr>
                <w:sz w:val="16"/>
                <w:szCs w:val="16"/>
              </w:rPr>
              <w:t xml:space="preserve">Özet</w:t>
            </w:r>
          </w:p>
        </w:tc>
        <w:tc>
          <w:tcPr>
            <w:tcW w:w="9450" w:type="dxa"/>
            <w:vAlign w:val="center"/>
          </w:tcPr>
          <w:p>
            <w:pPr/>
            <w:r>
              <w:rPr>
                <w:sz w:val="16"/>
                <w:szCs w:val="16"/>
              </w:rPr>
              <w:t xml:space="preserve">Bu derste, Mustafa Kemal'in Millî Mücadele hazırlık dönemindeki çalışmaları derinlemesine analiz edilecek. Karşılaşılan sorunlara bulunan çözümler ve basının rolü üzerinde durulacak. Bu süreç, ulusal bağımsızlık yolunda atılan adımların bütüncül bir bakış açısıyla kavranmasını sağlayacak.</w:t>
            </w:r>
          </w:p>
        </w:tc>
      </w:tr>
      <w:tr>
        <w:trPr/>
        <w:tc>
          <w:tcPr>
            <w:tcW w:w="378" w:type="dxa"/>
            <w:vAlign w:val="center"/>
          </w:tcPr>
          <w:p>
            <w:pPr/>
            <w:r>
              <w:rPr>
                <w:sz w:val="16"/>
                <w:szCs w:val="16"/>
                <w:b w:val="1"/>
                <w:bCs w:val="1"/>
              </w:rPr>
              <w:t xml:space="preserve">7</w:t>
            </w:r>
          </w:p>
        </w:tc>
        <w:tc>
          <w:tcPr>
            <w:tcW w:w="2772" w:type="dxa"/>
            <w:vAlign w:val="center"/>
            <w:gridSpan w:val="2"/>
          </w:tcPr>
          <w:p>
            <w:pPr/>
            <w:r>
              <w:rPr>
                <w:sz w:val="16"/>
                <w:szCs w:val="16"/>
              </w:rPr>
              <w:t xml:space="preserve">Ödev</w:t>
            </w:r>
          </w:p>
        </w:tc>
        <w:tc>
          <w:tcPr>
            <w:tcW w:w="9450" w:type="dxa"/>
            <w:vAlign w:val="center"/>
          </w:tcPr>
          <w:p>
            <w:pPr/>
            <w:r>
              <w:rPr>
                <w:sz w:val="16"/>
                <w:szCs w:val="16"/>
              </w:rPr>
              <w:t xml:space="preserve">Öğrencilerden, Millî Mücadele hazırlık dönemindeki liderlik özelliklerini ve karşılaşılan zorlukları analiz eden kısa bir metin yazmaları istenir.</w:t>
            </w:r>
          </w:p>
        </w:tc>
      </w:tr>
      <w:tr>
        <w:trPr/>
        <w:tc>
          <w:tcPr>
            <w:tcW w:w="" w:type="dxa"/>
            <w:shd w:val="clear" w:fill="bad090"/>
            <w:gridSpan w:val="4"/>
          </w:tcPr>
          <w:p>
            <w:pPr/>
            <w:r>
              <w:rPr>
                <w:sz w:val="18"/>
                <w:szCs w:val="18"/>
                <w:b w:val="1"/>
                <w:bCs w:val="1"/>
              </w:rPr>
              <w:t xml:space="preserve">	BÖLÜM 3</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Ölçme-Değerlendirme</w:t>
            </w:r>
          </w:p>
        </w:tc>
        <w:tc>
          <w:tcPr>
            <w:tcW w:w="9450" w:type="dxa"/>
            <w:vAlign w:val="center"/>
          </w:tcPr>
          <w:p>
            <w:pPr/>
            <w:r>
              <w:rPr>
                <w:sz w:val="16"/>
                <w:szCs w:val="16"/>
              </w:rPr>
              <w:t xml:space="preserve">Mustafa Kemal'in Millî Mücadele'nin hazırlık sürecinde attığı adımların ulusal bağımsızlık için taşıdığı önemi açıklayınız.</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Dersin Diğer Derslerle İlişkisi</w:t>
            </w:r>
          </w:p>
        </w:tc>
        <w:tc>
          <w:tcPr>
            <w:tcW w:w="9450" w:type="dxa"/>
            <w:vAlign w:val="center"/>
          </w:tcPr>
          <w:p>
            <w:pPr/>
            <w:r>
              <w:rPr>
                <w:sz w:val="16"/>
                <w:szCs w:val="16"/>
              </w:rPr>
              <w:t xml:space="preserve">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trPr/>
        <w:tc>
          <w:tcPr>
            <w:tcW w:w="" w:type="dxa"/>
            <w:shd w:val="clear" w:fill="bad090"/>
            <w:gridSpan w:val="4"/>
          </w:tcPr>
          <w:p>
            <w:pPr/>
            <w:r>
              <w:rPr>
                <w:sz w:val="18"/>
                <w:szCs w:val="18"/>
                <w:b w:val="1"/>
                <w:bCs w:val="1"/>
              </w:rPr>
              <w:t xml:space="preserve">	BÖLÜM 4</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Planın uygulanmasına ilişkin açıklamalar</w:t>
            </w:r>
          </w:p>
        </w:tc>
        <w:tc>
          <w:tcPr>
            <w:tcW w:w="9450" w:type="dxa"/>
            <w:vAlign w:val="center"/>
          </w:tcPr>
          <w:p>
            <w:pPr/>
            <w:r>
              <w:rPr>
                <w:sz w:val="16"/>
                <w:szCs w:val="16"/>
              </w:rPr>
              <w:t xml:space="preserve">Zamanlamaya dikkat edilecek. Öğrencilerin seviye duruma göre ders akışı esnasında gerekli görülen uygulamalar yapılacak. Öğrencilerin tamamının katılımını sağlamak için gerekli hassasiyet gösterilecektir.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Güvenlik Önlemleri</w:t>
            </w:r>
          </w:p>
        </w:tc>
        <w:tc>
          <w:tcPr>
            <w:tcW w:w="9450" w:type="dxa"/>
            <w:vAlign w:val="center"/>
          </w:tcPr>
          <w:p>
            <w:pPr/>
            <w:r>
              <w:rPr>
                <w:sz w:val="16"/>
                <w:szCs w:val="16"/>
              </w:rPr>
              <w:t xml:space="preserve">Sınıf ortamında öğrenciye zarar verebilecek açıkta elektrik bağlantı noktası, kesici eşya yüzeyleri, düşme tehlikesi olan asılı bir eşya vb. cisimler hızlıca kontrol edilecektir.</w:t>
            </w:r>
          </w:p>
        </w:tc>
      </w:tr>
    </w:tbl>
    <w:p>
      <w:pPr/>
      <w:r>
        <w:rPr/>
        <w:t xml:space="preserve"/>
      </w:r>
    </w:p>
    <w:tbl>
      <w:tblGrid>
        <w:gridCol w:w="6300" w:type="dxa"/>
        <w:gridCol w:w="6300" w:type="dxa"/>
      </w:tblGrid>
      <w:tblPr>
        <w:tblW w:w="0" w:type="auto"/>
        <w:tblLayout w:type="autofit"/>
        <w:bidiVisual w:val="0"/>
        <w:tblCellMar>
          <w:top w:w="40" w:type="dxa"/>
          <w:left w:w="40" w:type="dxa"/>
          <w:right w:w="40" w:type="dxa"/>
          <w:bottom w:w="40" w:type="dxa"/>
        </w:tblCellMar>
        <w:tblBorders>
          <w:top w:val="single" w:sz="0" w:color="ffffff"/>
          <w:left w:val="single" w:sz="0" w:color="ffffff"/>
          <w:right w:val="single" w:sz="0" w:color="ffffff"/>
          <w:bottom w:val="single" w:sz="0" w:color="ffffff"/>
          <w:insideH w:val="single" w:sz="0" w:color="ffffff"/>
          <w:insideV w:val="single" w:sz="0" w:color="ffffff"/>
        </w:tblBorders>
      </w:tblPr>
      <w:tr>
        <w:trPr/>
        <w:tc>
          <w:tcPr>
            <w:tcW w:w="6300" w:type="dxa"/>
          </w:tcPr>
          <w:p/>
        </w:tc>
        <w:tc>
          <w:tcPr>
            <w:tcW w:w="6300" w:type="dxa"/>
          </w:tcPr>
          <w:p>
            <w:pPr>
              <w:jc w:val="center"/>
            </w:pPr>
            <w:r>
              <w:rPr>
                <w:sz w:val="20"/>
                <w:szCs w:val="20"/>
              </w:rPr>
              <w:t xml:space="preserve">UYGUNDUR</w:t>
            </w:r>
          </w:p>
        </w:tc>
      </w:tr>
      <w:tr>
        <w:trPr/>
        <w:tc>
          <w:tcPr>
            <w:tcW w:w="6300" w:type="dxa"/>
          </w:tcPr>
          <w:p/>
        </w:tc>
        <w:tc>
          <w:tcPr>
            <w:tcW w:w="6300" w:type="dxa"/>
          </w:tcPr>
          <w:p>
            <w:pPr>
              <w:jc w:val="center"/>
            </w:pPr>
            <w:r>
              <w:rPr>
                <w:sz w:val="20"/>
                <w:szCs w:val="20"/>
              </w:rPr>
              <w:t xml:space="preserve">17/11/2025</w:t>
            </w:r>
          </w:p>
        </w:tc>
      </w:tr>
      <w:tr>
        <w:trPr/>
        <w:tc>
          <w:tcPr>
            <w:tcW w:w="6300" w:type="dxa"/>
          </w:tcPr>
          <w:p>
            <w:pPr>
              <w:jc w:val="center"/>
            </w:pPr>
            <w:r>
              <w:rPr>
                <w:sz w:val="20"/>
                <w:szCs w:val="20"/>
              </w:rPr>
              <w:t xml:space="preserve">Adem Güngör</w:t>
            </w:r>
          </w:p>
        </w:tc>
        <w:tc>
          <w:tcPr>
            <w:tcW w:w="6300" w:type="dxa"/>
          </w:tcPr>
          <w:p>
            <w:pPr>
              <w:jc w:val="center"/>
            </w:pPr>
            <w:r>
              <w:rPr>
                <w:sz w:val="20"/>
                <w:szCs w:val="20"/>
              </w:rPr>
              <w:t xml:space="preserve">Ümit BALBARS</w:t>
            </w:r>
          </w:p>
        </w:tc>
      </w:tr>
      <w:tr>
        <w:trPr/>
        <w:tc>
          <w:tcPr>
            <w:tcW w:w="6300" w:type="dxa"/>
          </w:tcPr>
          <w:p>
            <w:pPr>
              <w:jc w:val="center"/>
            </w:pPr>
            <w:r>
              <w:rPr>
                <w:sz w:val="20"/>
                <w:szCs w:val="20"/>
                <w:b w:val="1"/>
                <w:bCs w:val="1"/>
              </w:rPr>
              <w:t xml:space="preserve">Ders Öğretmeni</w:t>
            </w:r>
          </w:p>
        </w:tc>
        <w:tc>
          <w:tcPr>
            <w:tcW w:w="6300" w:type="dxa"/>
          </w:tcPr>
          <w:p>
            <w:pPr>
              <w:jc w:val="center"/>
            </w:pPr>
            <w:r>
              <w:rPr>
                <w:sz w:val="20"/>
                <w:szCs w:val="20"/>
                <w:b w:val="1"/>
                <w:bCs w:val="1"/>
              </w:rPr>
              <w:t xml:space="preserve">Okul Müdürü</w:t>
            </w:r>
          </w:p>
        </w:tc>
      </w:tr>
    </w:tbl>
    <w:sectPr>
      <w:pgSz w:orient="portrait" w:w="11905.511811023622" w:h="16837.79527559055"/>
      <w:pgMar w:top="300" w:right="800" w:bottom="150" w:left="80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header1.xml>
</file>

<file path=word/header2.x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tr-TR" w:eastAsia="x-none" w:bidi="x-none"/>
  <w:zoom w:percent="100"/>
</w:settings>
</file>

<file path=word/styles.xml><?xml version="1.0" encoding="utf-8"?>
<w:styles xmlns:r="http://schemas.openxmlformats.org/officeDocument/2006/relationships" xmlns:w="http://schemas.openxmlformats.org/wordprocessingml/2006/main">
  <w:docDefaults>
    <w:rPrDefault>
      <w:rPr>
        <w:rFonts w:ascii="Arial Nova" w:hAnsi="Arial Nova" w:eastAsia="Arial Nova" w:cs="Arial Nova"/>
        <w:sz w:val="20"/>
        <w:szCs w:val="20"/>
        <w:lang w:val="tr-TR"/>
      </w:rPr>
    </w:rPrDefault>
  </w:docDefaults>
  <w:style w:type="paragraph" w:default="1" w:styleId="Normal">
    <w:name w:val="Normal"/>
    <w:pPr>
      <w:spacing w:after="0" w:line="360" w:lineRule="auto"/>
    </w:pPr>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ÖğretmenEvrak</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İnstagram @ogretmen_evrak</dc:creator>
  <dc:title>Günlük Plan Hazırlama Modülü - Öğretmen Evrak Uygulaması</dc:title>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dc:subject>Evraklarınızı otomatik hazırlar.</dc:subject>
  <cp:keywords>Öğretmen; Öğretmen Evrak; zümre; şök; Yıllık Plan; performans proje; kazanımlar; ödev kontrol</cp:keywords>
  <cp:category>Eğitim Uygulamaları; Eğitim Çözümleri</cp:category>
  <cp:lastModifiedBy>ÖğretmenEvrak</cp:lastModifiedBy>
  <dcterms:created xsi:type="dcterms:W3CDTF">2025-10-05T15:26:31+03:00</dcterms:created>
  <dcterms:modified xsi:type="dcterms:W3CDTF">2025-10-05T15:26:31+03:00</dcterms:modified>
</cp:coreProperties>
</file>

<file path=docProps/custom.xml><?xml version="1.0" encoding="utf-8"?>
<Properties xmlns="http://schemas.openxmlformats.org/officeDocument/2006/custom-properties" xmlns:vt="http://schemas.openxmlformats.org/officeDocument/2006/docPropsVTypes"/>
</file>