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pPr>
      <w:r>
        <w:rPr>
          <w:sz w:val="20"/>
          <w:szCs w:val="20"/>
          <w:b w:val="1"/>
          <w:bCs w:val="1"/>
        </w:rPr>
        <w:t xml:space="preserve">ILICALAR ŞEHİT MANSUR SALCAN  ORTAOKULU</w:t>
      </w:r>
    </w:p>
    <w:p>
      <w:pPr>
        <w:jc w:val="center"/>
      </w:pPr>
      <w:r>
        <w:rPr>
          <w:sz w:val="20"/>
          <w:szCs w:val="20"/>
          <w:b w:val="1"/>
          <w:bCs w:val="1"/>
        </w:rPr>
        <w:t xml:space="preserve">
8. SINIF T.C. İNKILAP TAR. DERSİ GÜNLÜK PLANI</w:t>
      </w:r>
    </w:p>
    <w:p>
      <w:pPr>
        <w:jc w:val="center"/>
      </w:pPr>
      <w:r>
        <w:rPr>
          <w:sz w:val="20"/>
          <w:szCs w:val="20"/>
          <w:b w:val="1"/>
          <w:bCs w:val="1"/>
        </w:rPr>
        <w:t xml:space="preserve">
20. HAFTA (09 - 13 Şubat)</w:t>
      </w:r>
    </w:p>
    <w:p>
      <w:pPr/>
      <w:r>
        <w:rPr/>
        <w:t xml:space="preserve"/>
      </w:r>
    </w:p>
    <w:tbl>
      <w:tblGrid>
        <w:gridCol w:w="378" w:type="dxa"/>
        <w:gridCol w:w="756" w:type="dxa"/>
        <w:gridCol w:w="2016" w:type="dxa"/>
        <w:gridCol w:w="9450" w:type="dxa"/>
      </w:tblGrid>
      <w:tblPr>
        <w:tblW w:w="0" w:type="auto"/>
        <w:tblLayout w:type="autofit"/>
        <w:bidiVisual w:val="0"/>
        <w:tblCellMar>
          <w:top w:w="80" w:type="dxa"/>
          <w:left w:w="80" w:type="dxa"/>
          <w:right w:w="80" w:type="dxa"/>
          <w:bottom w:w="80" w:type="dxa"/>
        </w:tblCellMar>
        <w:tblBorders>
          <w:top w:val="single" w:sz="8" w:color="6db7ce"/>
          <w:left w:val="single" w:sz="8" w:color="6db7ce"/>
          <w:right w:val="single" w:sz="8" w:color="6db7ce"/>
          <w:bottom w:val="single" w:sz="8" w:color="6db7ce"/>
          <w:insideH w:val="single" w:sz="8" w:color="6db7ce"/>
          <w:insideV w:val="single" w:sz="8" w:color="6db7ce"/>
        </w:tblBorders>
      </w:tblPr>
      <w:tr>
        <w:trPr/>
        <w:tc>
          <w:tcPr>
            <w:tcW w:w="" w:type="dxa"/>
            <w:shd w:val="clear" w:fill="bad090"/>
            <w:gridSpan w:val="4"/>
          </w:tcPr>
          <w:p>
            <w:pPr/>
            <w:r>
              <w:rPr>
                <w:sz w:val="18"/>
                <w:szCs w:val="18"/>
                <w:b w:val="1"/>
                <w:bCs w:val="1"/>
              </w:rPr>
              <w:t xml:space="preserve">	BÖLÜM 1</w:t>
            </w:r>
          </w:p>
        </w:tc>
      </w:tr>
      <w:tr>
        <w:trPr/>
        <w:tc>
          <w:tcPr>
            <w:tcW w:w="378" w:type="dxa"/>
            <w:vAlign w:val="center"/>
          </w:tcPr>
          <w:p>
            <w:pPr/>
            <w:r>
              <w:rPr>
                <w:sz w:val="18"/>
                <w:szCs w:val="18"/>
                <w:b w:val="1"/>
                <w:bCs w:val="1"/>
              </w:rPr>
              <w:t xml:space="preserve">1</w:t>
            </w:r>
          </w:p>
        </w:tc>
        <w:tc>
          <w:tcPr>
            <w:tcW w:w="2772" w:type="dxa"/>
            <w:vAlign w:val="center"/>
            <w:gridSpan w:val="2"/>
          </w:tcPr>
          <w:p>
            <w:pPr/>
            <w:r>
              <w:rPr>
                <w:sz w:val="18"/>
                <w:szCs w:val="18"/>
              </w:rPr>
              <w:t xml:space="preserve">Ünite</w:t>
            </w:r>
          </w:p>
        </w:tc>
        <w:tc>
          <w:tcPr>
            <w:tcW w:w="9450" w:type="dxa"/>
            <w:vAlign w:val="center"/>
          </w:tcPr>
          <w:p>
            <w:pPr/>
            <w:r>
              <w:rPr>
                <w:sz w:val="18"/>
                <w:szCs w:val="18"/>
                <w:b w:val="1"/>
                <w:bCs w:val="1"/>
              </w:rPr>
              <w:t xml:space="preserve">İTA.8.3 MİLLÎ BİR DESTAN: YA İSTİKLAL YA ÖLÜM!</w:t>
            </w:r>
          </w:p>
        </w:tc>
      </w:tr>
      <w:tr>
        <w:trPr/>
        <w:tc>
          <w:tcPr>
            <w:tcW w:w="378" w:type="dxa"/>
            <w:vAlign w:val="center"/>
          </w:tcPr>
          <w:p>
            <w:pPr/>
            <w:r>
              <w:rPr>
                <w:sz w:val="18"/>
                <w:szCs w:val="18"/>
                <w:b w:val="1"/>
                <w:bCs w:val="1"/>
              </w:rPr>
              <w:t xml:space="preserve">2</w:t>
            </w:r>
          </w:p>
        </w:tc>
        <w:tc>
          <w:tcPr>
            <w:tcW w:w="2772" w:type="dxa"/>
            <w:vAlign w:val="center"/>
            <w:gridSpan w:val="2"/>
          </w:tcPr>
          <w:p>
            <w:pPr/>
            <w:r>
              <w:rPr>
                <w:sz w:val="18"/>
                <w:szCs w:val="18"/>
              </w:rPr>
              <w:t xml:space="preserve">Önerilen Süre</w:t>
            </w:r>
          </w:p>
        </w:tc>
        <w:tc>
          <w:tcPr>
            <w:tcW w:w="9450" w:type="dxa"/>
            <w:vAlign w:val="center"/>
          </w:tcPr>
          <w:p>
            <w:pPr/>
            <w:r>
              <w:rPr>
                <w:sz w:val="18"/>
                <w:szCs w:val="18"/>
                <w:b w:val="1"/>
                <w:bCs w:val="1"/>
              </w:rPr>
              <w:t xml:space="preserve">2 Ders Saati</w:t>
            </w:r>
          </w:p>
        </w:tc>
      </w:tr>
      <w:tr>
        <w:trPr/>
        <w:tc>
          <w:tcPr>
            <w:tcW w:w="" w:type="dxa"/>
            <w:shd w:val="clear" w:fill="bad090"/>
            <w:gridSpan w:val="4"/>
          </w:tcPr>
          <w:p>
            <w:pPr/>
            <w:r>
              <w:rPr>
                <w:sz w:val="18"/>
                <w:szCs w:val="18"/>
                <w:b w:val="1"/>
                <w:bCs w:val="1"/>
              </w:rPr>
              <w:t xml:space="preserve">	BÖLÜM 2</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Kazanım</w:t>
            </w:r>
          </w:p>
        </w:tc>
        <w:tc>
          <w:tcPr>
            <w:tcW w:w="9450" w:type="dxa"/>
            <w:vAlign w:val="center"/>
          </w:tcPr>
          <w:p>
            <w:pPr/>
            <w:r>
              <w:rPr>
                <w:sz w:val="16"/>
                <w:szCs w:val="16"/>
                <w:b w:val="1"/>
                <w:bCs w:val="1"/>
              </w:rPr>
              <w:t xml:space="preserve">İTA.8.3.7. Millî Mücadele Dönemi’nin siyasi, sosyal ve kültürel olaylarının sanat ve edebiyat ürünlerine yansımalarına kanıtlar gösterir.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Öğretme-Öğrenme Yöntem ve Teknikleri</w:t>
            </w:r>
          </w:p>
        </w:tc>
        <w:tc>
          <w:tcPr>
            <w:tcW w:w="9450" w:type="dxa"/>
            <w:vAlign w:val="center"/>
          </w:tcPr>
          <w:p>
            <w:pPr/>
            <w:r>
              <w:rPr>
                <w:sz w:val="16"/>
                <w:szCs w:val="16"/>
              </w:rPr>
              <w:t xml:space="preserve">Anlatım, Gösterim, Problem Çözme, Soru-Cevap, Örnek Olay, Beyin Fırtınası</w:t>
            </w:r>
          </w:p>
        </w:tc>
      </w:tr>
      <w:tr>
        <w:trPr/>
        <w:tc>
          <w:tcPr>
            <w:tcW w:w="378" w:type="dxa"/>
            <w:vAlign w:val="center"/>
          </w:tcPr>
          <w:p>
            <w:pPr/>
            <w:r>
              <w:rPr>
                <w:sz w:val="16"/>
                <w:szCs w:val="16"/>
                <w:b w:val="1"/>
                <w:bCs w:val="1"/>
              </w:rPr>
              <w:t xml:space="preserve">3</w:t>
            </w:r>
          </w:p>
        </w:tc>
        <w:tc>
          <w:tcPr>
            <w:tcW w:w="2772" w:type="dxa"/>
            <w:vAlign w:val="center"/>
            <w:gridSpan w:val="2"/>
          </w:tcPr>
          <w:p>
            <w:pPr/>
            <w:r>
              <w:rPr>
                <w:sz w:val="16"/>
                <w:szCs w:val="16"/>
              </w:rPr>
              <w:t xml:space="preserve">Kullanılan Eğitim Teknolojileri Araç-Gereçler</w:t>
            </w:r>
          </w:p>
        </w:tc>
        <w:tc>
          <w:tcPr>
            <w:tcW w:w="9450" w:type="dxa"/>
            <w:vAlign w:val="center"/>
          </w:tcPr>
          <w:p>
            <w:pPr/>
            <w:r>
              <w:rPr>
                <w:sz w:val="16"/>
                <w:szCs w:val="16"/>
              </w:rPr>
              <w:t xml:space="preserve">Ders Kitabı, Eba İçerikleri, Etkileşimli Tahta, Çeşitli Görsel ve İşitsel Materyaller, Ders İçeriğine Uygun Materyaller</w:t>
            </w:r>
          </w:p>
        </w:tc>
      </w:tr>
      <w:tr>
        <w:trPr/>
        <w:tc>
          <w:tcPr>
            <w:tcW w:w="378" w:type="dxa"/>
            <w:vAlign w:val="center"/>
          </w:tcPr>
          <w:p>
            <w:pPr/>
            <w:r>
              <w:rPr>
                <w:sz w:val="16"/>
                <w:szCs w:val="16"/>
                <w:b w:val="1"/>
                <w:bCs w:val="1"/>
              </w:rPr>
              <w:t xml:space="preserve">4</w:t>
            </w:r>
          </w:p>
        </w:tc>
        <w:tc>
          <w:tcPr>
            <w:tcW w:w="756" w:type="dxa"/>
            <w:textDirection w:val="btLr"/>
          </w:tcPr>
          <w:p>
            <w:pPr>
              <w:jc w:val="center"/>
            </w:pPr>
            <w:r>
              <w:rPr>
                <w:sz w:val="16"/>
                <w:szCs w:val="16"/>
              </w:rPr>
              <w:t xml:space="preserve">Öğrenme-Öğretme Etkinlikleri</w:t>
            </w:r>
          </w:p>
        </w:tc>
        <w:tc>
          <w:tcPr>
            <w:tcW w:w="2016" w:type="dxa"/>
            <w:vAlign w:val="center"/>
          </w:tcPr>
          <w:p>
            <w:pPr/>
            <w:r>
              <w:rPr>
                <w:sz w:val="16"/>
                <w:szCs w:val="16"/>
              </w:rPr>
              <w:t xml:space="preserve">a) Dikkat Çekme:</w:t>
            </w:r>
          </w:p>
          <w:p>
            <w:pPr/>
            <w:r>
              <w:rPr>
                <w:sz w:val="16"/>
                <w:szCs w:val="16"/>
              </w:rPr>
              <w:t xml:space="preserve">b) Güdüleme</w:t>
            </w:r>
          </w:p>
          <w:p>
            <w:pPr/>
            <w:r>
              <w:rPr>
                <w:sz w:val="16"/>
                <w:szCs w:val="16"/>
              </w:rPr>
              <w:t xml:space="preserve">c) Gözden geçirme:</w:t>
            </w:r>
          </w:p>
          <w:p>
            <w:pPr/>
            <w:r>
              <w:rPr>
                <w:sz w:val="16"/>
                <w:szCs w:val="16"/>
              </w:rPr>
              <w:t xml:space="preserve">d) Derse Geçiş:</w:t>
            </w:r>
          </w:p>
          <w:p>
            <w:pPr/>
            <w:r>
              <w:rPr>
                <w:sz w:val="16"/>
                <w:szCs w:val="16"/>
              </w:rPr>
              <w:t xml:space="preserve">e) Grupla Öğrenme Etkinlikleri:</w:t>
            </w:r>
          </w:p>
          <w:p>
            <w:pPr/>
            <w:r>
              <w:rPr>
                <w:sz w:val="16"/>
                <w:szCs w:val="16"/>
              </w:rPr>
              <w:t xml:space="preserve">f) Bireysel Öğrenme Etkinlikleri:</w:t>
            </w:r>
          </w:p>
        </w:tc>
        <w:tc>
          <w:tcPr>
            <w:tcW w:w="9450" w:type="dxa"/>
            <w:vAlign w:val="center"/>
          </w:tcPr>
          <w:p>
            <w:pPr/>
            <w:r>
              <w:rPr>
                <w:sz w:val="16"/>
                <w:szCs w:val="16"/>
                <w:b w:val="1"/>
                <w:bCs w:val="1"/>
              </w:rPr>
              <w:t xml:space="preserve">Giriş</w:t>
            </w:r>
          </w:p>
          <w:p>
            <w:pPr/>
            <w:r>
              <w:rPr>
                <w:sz w:val="16"/>
                <w:szCs w:val="16"/>
              </w:rPr>
              <w:t xml:space="preserve">• Geçmişteki önemli olayların günümüze nasıl aktarıldığı sorusuyla öğrencilerin dikkatleri çekilir.</w:t>
            </w:r>
          </w:p>
          <w:p>
            <w:pPr/>
            <w:r>
              <w:rPr>
                <w:sz w:val="16"/>
                <w:szCs w:val="16"/>
              </w:rPr>
              <w:t xml:space="preserve">• Millî Mücadele gibi büyük bir dönemin sanat ve edebiyat eserlerine neden yansıdığı öğrencilere sorulur.</w:t>
            </w:r>
          </w:p>
          <w:p>
            <w:pPr/>
            <w:r>
              <w:rPr>
                <w:sz w:val="16"/>
                <w:szCs w:val="16"/>
              </w:rPr>
              <w:t xml:space="preserve">• Sanatçıların ve yazarların, milletin duygularını ve direnişini nasıl ifade ettikleri üzerinde durulur.</w:t>
            </w:r>
          </w:p>
          <w:p>
            <w:pPr/>
            <w:r>
              <w:rPr>
                <w:sz w:val="16"/>
                <w:szCs w:val="16"/>
                <w:b w:val="1"/>
                <w:bCs w:val="1"/>
              </w:rPr>
              <w:t xml:space="preserve">Geliştirme - Uygulama</w:t>
            </w:r>
          </w:p>
          <w:p>
            <w:pPr/>
            <w:r>
              <w:rPr>
                <w:sz w:val="16"/>
                <w:szCs w:val="16"/>
              </w:rPr>
              <w:t xml:space="preserve">• Millî Mücadele Dönemi'nin siyasi, sosyal ve kültürel olayları kısaca hatırlatılır ve önemi vurgulanır.</w:t>
            </w:r>
          </w:p>
          <w:p>
            <w:pPr/>
            <w:r>
              <w:rPr>
                <w:sz w:val="16"/>
                <w:szCs w:val="16"/>
              </w:rPr>
              <w:t xml:space="preserve">• Bu dönemin, sanat ve edebiyat alanında büyük bir ilham kaynağı olduğu detaylıca açıklanır.</w:t>
            </w:r>
          </w:p>
          <w:p>
            <w:pPr/>
            <w:r>
              <w:rPr>
                <w:sz w:val="16"/>
                <w:szCs w:val="16"/>
              </w:rPr>
              <w:t xml:space="preserve">• Sanatçıların, yaşanan zorlukları ve bağımsızlık arzusunu eserlerine başarıyla taşıdığı belirtilir.</w:t>
            </w:r>
          </w:p>
          <w:p>
            <w:pPr/>
            <w:r>
              <w:rPr>
                <w:sz w:val="16"/>
                <w:szCs w:val="16"/>
              </w:rPr>
              <w:t xml:space="preserve">• Edebiyat ürünleri olarak şiir, roman, hikaye ve tiyatro gibi türler öğrencilere tanıtılır.</w:t>
            </w:r>
          </w:p>
          <w:p>
            <w:pPr/>
            <w:r>
              <w:rPr>
                <w:sz w:val="16"/>
                <w:szCs w:val="16"/>
              </w:rPr>
              <w:t xml:space="preserve">• Mehmet Akif Ersoy'un İstiklal Marşı'nın, milletin bağımsızlık ruhunu nasıl yansıttığı anlatılır.</w:t>
            </w:r>
          </w:p>
          <w:p>
            <w:pPr/>
            <w:r>
              <w:rPr>
                <w:sz w:val="16"/>
                <w:szCs w:val="16"/>
              </w:rPr>
              <w:t xml:space="preserve">• Halide Edip Adıvar'ın "Ateşten Gömlek" ve "Vurun Kahpeye" romanlarının içeriği açıklanır.</w:t>
            </w:r>
          </w:p>
          <w:p>
            <w:pPr/>
            <w:r>
              <w:rPr>
                <w:sz w:val="16"/>
                <w:szCs w:val="16"/>
              </w:rPr>
              <w:t xml:space="preserve">• Bu romanların, Millî Mücadele'nin kadın kahramanlarını ve fedakarlıklarını etkileyici bir şekilde işlediği belirtilir.</w:t>
            </w:r>
          </w:p>
          <w:p>
            <w:pPr/>
            <w:r>
              <w:rPr>
                <w:sz w:val="16"/>
                <w:szCs w:val="16"/>
              </w:rPr>
              <w:t xml:space="preserve">• Yakup Kadri Karaosmanoğlu'nun "Yaban" romanının, Anadolu insanının mücadeledeki yerini gösterdiği vurgulanır.</w:t>
            </w:r>
          </w:p>
          <w:p>
            <w:pPr/>
            <w:r>
              <w:rPr>
                <w:sz w:val="16"/>
                <w:szCs w:val="16"/>
              </w:rPr>
              <w:t xml:space="preserve">• Resim sanatında, savaşın ve kahramanlıkların nasıl betimlendiği görsel örneklerle açıklanır.</w:t>
            </w:r>
          </w:p>
          <w:p>
            <w:pPr/>
            <w:r>
              <w:rPr>
                <w:sz w:val="16"/>
                <w:szCs w:val="16"/>
              </w:rPr>
              <w:t xml:space="preserve">• Halk edebiyatında, türkülerin ve destanların Millî Mücadele'yi nasıl yaşattığı üzerinde durulur.</w:t>
            </w:r>
          </w:p>
          <w:p>
            <w:pPr/>
            <w:r>
              <w:rPr>
                <w:sz w:val="16"/>
                <w:szCs w:val="16"/>
              </w:rPr>
              <w:t xml:space="preserve">• Öğrencilerden, Millî Mücadele dönemini anlatan bir şiir veya roman adı söylemeleri istenir.</w:t>
            </w:r>
          </w:p>
          <w:p>
            <w:pPr/>
            <w:r>
              <w:rPr>
                <w:sz w:val="16"/>
                <w:szCs w:val="16"/>
              </w:rPr>
              <w:t xml:space="preserve">• Sınıfa getirilen Millî Mücadele konulu bir resim veya fotoğrafın ne anlattığı tartışılır.</w:t>
            </w:r>
          </w:p>
          <w:p>
            <w:pPr/>
            <w:r>
              <w:rPr>
                <w:sz w:val="16"/>
                <w:szCs w:val="16"/>
              </w:rPr>
              <w:t xml:space="preserve">• Bu eserlerin, dönemin ruhunu gelecek nesillere aktarmada önemli bir rol oynadığı vurgulanır.</w:t>
            </w:r>
          </w:p>
          <w:p>
            <w:pPr/>
            <w:r>
              <w:rPr>
                <w:sz w:val="16"/>
                <w:szCs w:val="16"/>
              </w:rPr>
              <w:t xml:space="preserve">• Sanat ve edebiyatın, toplumsal birlik ve beraberliği güçlendirdiği ve moral verdiği açıklanır.</w:t>
            </w:r>
          </w:p>
          <w:p>
            <w:pPr/>
            <w:r>
              <w:rPr>
                <w:sz w:val="16"/>
                <w:szCs w:val="16"/>
              </w:rPr>
              <w:t xml:space="preserve">• Öğrencilerden, günümüzde yaşanan önemli olayların sanat eserlerine nasıl yansıdığını düşünmeleri istenir.</w:t>
            </w:r>
          </w:p>
          <w:p>
            <w:pPr/>
            <w:r>
              <w:rPr>
                <w:sz w:val="16"/>
                <w:szCs w:val="16"/>
                <w:b w:val="1"/>
                <w:bCs w:val="1"/>
              </w:rPr>
              <w:t xml:space="preserve">Pekiştirme</w:t>
            </w:r>
          </w:p>
          <w:p>
            <w:pPr/>
            <w:r>
              <w:rPr>
                <w:sz w:val="16"/>
                <w:szCs w:val="16"/>
              </w:rPr>
              <w:t xml:space="preserve">• Millî Mücadele Dönemi'nin sanat ve edebiyat eserlerine yansımalarının önemi hakkında konuşulur.</w:t>
            </w:r>
          </w:p>
          <w:p>
            <w:pPr/>
            <w:r>
              <w:rPr>
                <w:sz w:val="16"/>
                <w:szCs w:val="16"/>
              </w:rPr>
              <w:t xml:space="preserve">• Öğrencilere, "Sanat eserleri, tarihin canlı tanıkları mıdır?" sorusu yöneltilerek tartışma ortamı yaratılır.</w:t>
            </w:r>
          </w:p>
          <w:p>
            <w:pPr/>
            <w:r>
              <w:rPr>
                <w:sz w:val="16"/>
                <w:szCs w:val="16"/>
              </w:rPr>
              <w:t xml:space="preserve">• Mehmet Akif Ersoy'un İstiklal Marşı'ndan bir bölüm okunarak, içerdiği mesajlar üzerine sohbet edilir.</w:t>
            </w:r>
          </w:p>
          <w:p>
            <w:pPr/>
            <w:r>
              <w:rPr>
                <w:sz w:val="16"/>
                <w:szCs w:val="16"/>
              </w:rPr>
              <w:t xml:space="preserve">• Millî Mücadele'yi anlatan bir eserin, o dönemi anlamamıza nasıl yardımcı olduğu açıklanır.</w:t>
            </w:r>
          </w:p>
          <w:p>
            <w:pPr/>
            <w:r>
              <w:rPr>
                <w:sz w:val="16"/>
                <w:szCs w:val="16"/>
                <w:b w:val="1"/>
                <w:bCs w:val="1"/>
              </w:rPr>
              <w:t xml:space="preserve">Kapanış ve Değerlendirme</w:t>
            </w:r>
          </w:p>
          <w:p>
            <w:pPr/>
            <w:r>
              <w:rPr>
                <w:sz w:val="16"/>
                <w:szCs w:val="16"/>
              </w:rPr>
              <w:t xml:space="preserve">• Millî Mücadele Dönemi'nin sanat ve edebiyat ürünlerine yansımaları, tarihsel süreç için neden önemlidir?</w:t>
            </w:r>
          </w:p>
          <w:p>
            <w:pPr/>
            <w:r>
              <w:rPr>
                <w:sz w:val="16"/>
                <w:szCs w:val="16"/>
              </w:rPr>
              <w:t xml:space="preserve">• Millî Mücadele'yi konu alan hangi sanat veya edebiyat eserlerini biliyorsunuz, örnek veriniz?</w:t>
            </w:r>
          </w:p>
          <w:p>
            <w:pPr/>
            <w:r>
              <w:rPr>
                <w:sz w:val="16"/>
                <w:szCs w:val="16"/>
              </w:rPr>
              <w:t xml:space="preserve">• Bugün, Millî Mücadele Dönemi'nin sanat ve edebiyat eserlerine yansımaları detaylıca incelenmiştir.</w:t>
            </w:r>
          </w:p>
          <w:p>
            <w:pPr/>
            <w:r>
              <w:rPr>
                <w:sz w:val="16"/>
                <w:szCs w:val="16"/>
              </w:rPr>
              <w:t xml:space="preserve">• Sanatın ve edebiyatın, tarihî olayları gelecek nesillere aktarmadaki gücü bir kez daha vurgulanır.</w:t>
            </w:r>
          </w:p>
          <w:p>
            <w:pPr/>
            <w:r>
              <w:rPr>
                <w:sz w:val="16"/>
                <w:szCs w:val="16"/>
              </w:rPr>
              <w:t xml:space="preserve">• Öğrencilere katılımları için teşekkür edilerek, bir sonraki ders için hazırlık yapmaları hatırlatılır.</w:t>
            </w:r>
          </w:p>
        </w:tc>
      </w:tr>
      <w:tr>
        <w:trPr/>
        <w:tc>
          <w:tcPr>
            <w:tcW w:w="378" w:type="dxa"/>
            <w:vAlign w:val="center"/>
          </w:tcPr>
          <w:p>
            <w:pPr/>
            <w:r>
              <w:rPr>
                <w:sz w:val="16"/>
                <w:szCs w:val="16"/>
                <w:b w:val="1"/>
                <w:bCs w:val="1"/>
              </w:rPr>
              <w:t xml:space="preserve">5</w:t>
            </w:r>
          </w:p>
        </w:tc>
        <w:tc>
          <w:tcPr>
            <w:tcW w:w="2772" w:type="dxa"/>
            <w:vAlign w:val="center"/>
            <w:gridSpan w:val="2"/>
          </w:tcPr>
          <w:p>
            <w:pPr/>
            <w:r>
              <w:rPr>
                <w:sz w:val="16"/>
                <w:szCs w:val="16"/>
              </w:rPr>
              <w:t xml:space="preserve">Derste Bahsedilecek Olan Belirli Gün ve Haftalar</w:t>
            </w:r>
          </w:p>
        </w:tc>
        <w:tc>
          <w:tcPr>
            <w:tcW w:w="9450" w:type="dxa"/>
            <w:vAlign w:val="center"/>
          </w:tcPr>
          <w:p>
            <w:pPr/>
            <w:r>
              <w:rPr>
                <w:sz w:val="16"/>
                <w:szCs w:val="16"/>
                <w:b w:val="1"/>
                <w:bCs w:val="1"/>
              </w:rPr>
              <w:t xml:space="preserve"/>
            </w:r>
          </w:p>
        </w:tc>
      </w:tr>
      <w:tr>
        <w:trPr/>
        <w:tc>
          <w:tcPr>
            <w:tcW w:w="378" w:type="dxa"/>
            <w:vAlign w:val="center"/>
          </w:tcPr>
          <w:p>
            <w:pPr/>
            <w:r>
              <w:rPr>
                <w:sz w:val="16"/>
                <w:szCs w:val="16"/>
                <w:b w:val="1"/>
                <w:bCs w:val="1"/>
              </w:rPr>
              <w:t xml:space="preserve">6</w:t>
            </w:r>
          </w:p>
        </w:tc>
        <w:tc>
          <w:tcPr>
            <w:tcW w:w="2772" w:type="dxa"/>
            <w:vAlign w:val="center"/>
            <w:gridSpan w:val="2"/>
          </w:tcPr>
          <w:p>
            <w:pPr/>
            <w:r>
              <w:rPr>
                <w:sz w:val="16"/>
                <w:szCs w:val="16"/>
              </w:rPr>
              <w:t xml:space="preserve">Özet</w:t>
            </w:r>
          </w:p>
        </w:tc>
        <w:tc>
          <w:tcPr>
            <w:tcW w:w="9450" w:type="dxa"/>
            <w:vAlign w:val="center"/>
          </w:tcPr>
          <w:p>
            <w:pPr/>
            <w:r>
              <w:rPr>
                <w:sz w:val="16"/>
                <w:szCs w:val="16"/>
              </w:rPr>
              <w:t xml:space="preserve">Bu derste, Millî Mücadele Dönemi'nin siyasi, sosyal ve kültürel olaylarının sanat ve edebiyat ürünlerine yansımaları incelenecek. Dönemin ruhunu yansıtan önemli eserler ve sanatçılar tanıtılacak. Sanatın ve edebiyatın, tarihî olayları gelecek nesillere aktarmadaki rolü vurgulanacak.</w:t>
            </w:r>
          </w:p>
        </w:tc>
      </w:tr>
      <w:tr>
        <w:trPr/>
        <w:tc>
          <w:tcPr>
            <w:tcW w:w="378" w:type="dxa"/>
            <w:vAlign w:val="center"/>
          </w:tcPr>
          <w:p>
            <w:pPr/>
            <w:r>
              <w:rPr>
                <w:sz w:val="16"/>
                <w:szCs w:val="16"/>
                <w:b w:val="1"/>
                <w:bCs w:val="1"/>
              </w:rPr>
              <w:t xml:space="preserve">7</w:t>
            </w:r>
          </w:p>
        </w:tc>
        <w:tc>
          <w:tcPr>
            <w:tcW w:w="2772" w:type="dxa"/>
            <w:vAlign w:val="center"/>
            <w:gridSpan w:val="2"/>
          </w:tcPr>
          <w:p>
            <w:pPr/>
            <w:r>
              <w:rPr>
                <w:sz w:val="16"/>
                <w:szCs w:val="16"/>
              </w:rPr>
              <w:t xml:space="preserve">Ödev</w:t>
            </w:r>
          </w:p>
        </w:tc>
        <w:tc>
          <w:tcPr>
            <w:tcW w:w="9450" w:type="dxa"/>
            <w:vAlign w:val="center"/>
          </w:tcPr>
          <w:p>
            <w:pPr/>
            <w:r>
              <w:rPr>
                <w:sz w:val="16"/>
                <w:szCs w:val="16"/>
              </w:rPr>
              <w:t xml:space="preserve">Millî Mücadele Dönemi'ni anlatan, Halide Edip Adıvar'ın "Ateşten Gömlek" romanını araştırınız ve bir sayfalık özetini çıkarınız.</w:t>
            </w:r>
          </w:p>
        </w:tc>
      </w:tr>
      <w:tr>
        <w:trPr/>
        <w:tc>
          <w:tcPr>
            <w:tcW w:w="" w:type="dxa"/>
            <w:shd w:val="clear" w:fill="bad090"/>
            <w:gridSpan w:val="4"/>
          </w:tcPr>
          <w:p>
            <w:pPr/>
            <w:r>
              <w:rPr>
                <w:sz w:val="18"/>
                <w:szCs w:val="18"/>
                <w:b w:val="1"/>
                <w:bCs w:val="1"/>
              </w:rPr>
              <w:t xml:space="preserve">	BÖLÜM 3</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Ölçme-Değerlendirme</w:t>
            </w:r>
          </w:p>
        </w:tc>
        <w:tc>
          <w:tcPr>
            <w:tcW w:w="9450" w:type="dxa"/>
            <w:vAlign w:val="center"/>
          </w:tcPr>
          <w:p>
            <w:pPr/>
            <w:r>
              <w:rPr>
                <w:sz w:val="16"/>
                <w:szCs w:val="16"/>
              </w:rPr>
              <w:t xml:space="preserve">Millî Mücadele Dönemi'nin siyasi ve sosyal olaylarının, sanat ve edebiyat eserlerine nasıl yansıdığını örneklerle açıklayınız.</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Dersin Diğer Derslerle İlişkisi</w:t>
            </w:r>
          </w:p>
        </w:tc>
        <w:tc>
          <w:tcPr>
            <w:tcW w:w="9450" w:type="dxa"/>
            <w:vAlign w:val="center"/>
          </w:tcPr>
          <w:p>
            <w:pPr/>
            <w:r>
              <w:rPr>
                <w:sz w:val="16"/>
                <w:szCs w:val="16"/>
              </w:rPr>
              <w:t xml:space="preserve">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trPr/>
        <w:tc>
          <w:tcPr>
            <w:tcW w:w="" w:type="dxa"/>
            <w:shd w:val="clear" w:fill="bad090"/>
            <w:gridSpan w:val="4"/>
          </w:tcPr>
          <w:p>
            <w:pPr/>
            <w:r>
              <w:rPr>
                <w:sz w:val="18"/>
                <w:szCs w:val="18"/>
                <w:b w:val="1"/>
                <w:bCs w:val="1"/>
              </w:rPr>
              <w:t xml:space="preserve">	BÖLÜM 4</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Planın uygulanmasına ilişkin açıklamalar</w:t>
            </w:r>
          </w:p>
        </w:tc>
        <w:tc>
          <w:tcPr>
            <w:tcW w:w="9450" w:type="dxa"/>
            <w:vAlign w:val="center"/>
          </w:tcPr>
          <w:p>
            <w:pPr/>
            <w:r>
              <w:rPr>
                <w:sz w:val="16"/>
                <w:szCs w:val="16"/>
              </w:rPr>
              <w:t xml:space="preserve">Zamanlamaya dikkat edilecek. Öğrencilerin seviye duruma göre ders akışı esnasında gerekli görülen uygulamalar yapılacak. Öğrencilerin tamamının katılımını sağlamak için gerekli hassasiyet gösterilecektir.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Güvenlik Önlemleri</w:t>
            </w:r>
          </w:p>
        </w:tc>
        <w:tc>
          <w:tcPr>
            <w:tcW w:w="9450" w:type="dxa"/>
            <w:vAlign w:val="center"/>
          </w:tcPr>
          <w:p>
            <w:pPr/>
            <w:r>
              <w:rPr>
                <w:sz w:val="16"/>
                <w:szCs w:val="16"/>
              </w:rPr>
              <w:t xml:space="preserve">Sınıf ortamında öğrenciye zarar verebilecek açıkta elektrik bağlantı noktası, kesici eşya yüzeyleri, düşme tehlikesi olan asılı bir eşya vb. cisimler hızlıca kontrol edilecektir.</w:t>
            </w:r>
          </w:p>
        </w:tc>
      </w:tr>
    </w:tbl>
    <w:p>
      <w:pPr/>
      <w:r>
        <w:rPr/>
        <w:t xml:space="preserve"/>
      </w:r>
    </w:p>
    <w:tbl>
      <w:tblGrid>
        <w:gridCol w:w="6300" w:type="dxa"/>
        <w:gridCol w:w="6300" w:type="dxa"/>
      </w:tblGrid>
      <w:tblPr>
        <w:tblW w:w="0" w:type="auto"/>
        <w:tblLayout w:type="autofit"/>
        <w:bidiVisual w:val="0"/>
        <w:tblCellMar>
          <w:top w:w="40" w:type="dxa"/>
          <w:left w:w="40" w:type="dxa"/>
          <w:right w:w="40" w:type="dxa"/>
          <w:bottom w:w="40" w:type="dxa"/>
        </w:tblCellMar>
        <w:tblBorders>
          <w:top w:val="single" w:sz="0" w:color="ffffff"/>
          <w:left w:val="single" w:sz="0" w:color="ffffff"/>
          <w:right w:val="single" w:sz="0" w:color="ffffff"/>
          <w:bottom w:val="single" w:sz="0" w:color="ffffff"/>
          <w:insideH w:val="single" w:sz="0" w:color="ffffff"/>
          <w:insideV w:val="single" w:sz="0" w:color="ffffff"/>
        </w:tblBorders>
      </w:tblPr>
      <w:tr>
        <w:trPr/>
        <w:tc>
          <w:tcPr>
            <w:tcW w:w="6300" w:type="dxa"/>
          </w:tcPr>
          <w:p/>
        </w:tc>
        <w:tc>
          <w:tcPr>
            <w:tcW w:w="6300" w:type="dxa"/>
          </w:tcPr>
          <w:p>
            <w:pPr>
              <w:jc w:val="center"/>
            </w:pPr>
            <w:r>
              <w:rPr>
                <w:sz w:val="20"/>
                <w:szCs w:val="20"/>
              </w:rPr>
              <w:t xml:space="preserve">UYGUNDUR</w:t>
            </w:r>
          </w:p>
        </w:tc>
      </w:tr>
      <w:tr>
        <w:trPr/>
        <w:tc>
          <w:tcPr>
            <w:tcW w:w="6300" w:type="dxa"/>
          </w:tcPr>
          <w:p/>
        </w:tc>
        <w:tc>
          <w:tcPr>
            <w:tcW w:w="6300" w:type="dxa"/>
          </w:tcPr>
          <w:p>
            <w:pPr>
              <w:jc w:val="center"/>
            </w:pPr>
            <w:r>
              <w:rPr>
                <w:sz w:val="20"/>
                <w:szCs w:val="20"/>
              </w:rPr>
              <w:t xml:space="preserve">09/02/2026</w:t>
            </w:r>
          </w:p>
        </w:tc>
      </w:tr>
      <w:tr>
        <w:trPr/>
        <w:tc>
          <w:tcPr>
            <w:tcW w:w="6300" w:type="dxa"/>
          </w:tcPr>
          <w:p>
            <w:pPr>
              <w:jc w:val="center"/>
            </w:pPr>
            <w:r>
              <w:rPr>
                <w:sz w:val="20"/>
                <w:szCs w:val="20"/>
              </w:rPr>
              <w:t xml:space="preserve">Adem Güngör</w:t>
            </w:r>
          </w:p>
        </w:tc>
        <w:tc>
          <w:tcPr>
            <w:tcW w:w="6300" w:type="dxa"/>
          </w:tcPr>
          <w:p>
            <w:pPr>
              <w:jc w:val="center"/>
            </w:pPr>
            <w:r>
              <w:rPr>
                <w:sz w:val="20"/>
                <w:szCs w:val="20"/>
              </w:rPr>
              <w:t xml:space="preserve">Ümit BALBARS</w:t>
            </w:r>
          </w:p>
        </w:tc>
      </w:tr>
      <w:tr>
        <w:trPr/>
        <w:tc>
          <w:tcPr>
            <w:tcW w:w="6300" w:type="dxa"/>
          </w:tcPr>
          <w:p>
            <w:pPr>
              <w:jc w:val="center"/>
            </w:pPr>
            <w:r>
              <w:rPr>
                <w:sz w:val="20"/>
                <w:szCs w:val="20"/>
                <w:b w:val="1"/>
                <w:bCs w:val="1"/>
              </w:rPr>
              <w:t xml:space="preserve">Ders Öğretmeni</w:t>
            </w:r>
          </w:p>
        </w:tc>
        <w:tc>
          <w:tcPr>
            <w:tcW w:w="6300" w:type="dxa"/>
          </w:tcPr>
          <w:p>
            <w:pPr>
              <w:jc w:val="center"/>
            </w:pPr>
            <w:r>
              <w:rPr>
                <w:sz w:val="20"/>
                <w:szCs w:val="20"/>
                <w:b w:val="1"/>
                <w:bCs w:val="1"/>
              </w:rPr>
              <w:t xml:space="preserve">Okul Müdürü</w:t>
            </w:r>
          </w:p>
        </w:tc>
      </w:tr>
    </w:tbl>
    <w:sectPr>
      <w:pgSz w:orient="portrait" w:w="11905.511811023622" w:h="16837.79527559055"/>
      <w:pgMar w:top="300" w:right="800" w:bottom="150" w:left="80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header1.xml>
</file>

<file path=word/header2.x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tr-TR" w:eastAsia="x-none" w:bidi="x-none"/>
  <w:zoom w:percent="100"/>
</w:settings>
</file>

<file path=word/styles.xml><?xml version="1.0" encoding="utf-8"?>
<w:styles xmlns:r="http://schemas.openxmlformats.org/officeDocument/2006/relationships" xmlns:w="http://schemas.openxmlformats.org/wordprocessingml/2006/main">
  <w:docDefaults>
    <w:rPrDefault>
      <w:rPr>
        <w:rFonts w:ascii="Arial Nova" w:hAnsi="Arial Nova" w:eastAsia="Arial Nova" w:cs="Arial Nova"/>
        <w:sz w:val="20"/>
        <w:szCs w:val="20"/>
        <w:lang w:val="tr-TR"/>
      </w:rPr>
    </w:rPrDefault>
  </w:docDefaults>
  <w:style w:type="paragraph" w:default="1" w:styleId="Normal">
    <w:name w:val="Normal"/>
    <w:pPr>
      <w:spacing w:after="0" w:line="360" w:lineRule="auto"/>
    </w:pPr>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ÖğretmenEvrak</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İnstagram @ogretmen_evrak</dc:creator>
  <dc:title>Günlük Plan Hazırlama Modülü - Öğretmen Evrak Uygulaması</dc:title>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dc:subject>Evraklarınızı otomatik hazırlar.</dc:subject>
  <cp:keywords>Öğretmen; Öğretmen Evrak; zümre; şök; Yıllık Plan; performans proje; kazanımlar; ödev kontrol</cp:keywords>
  <cp:category>Eğitim Uygulamaları; Eğitim Çözümleri</cp:category>
  <cp:lastModifiedBy>ÖğretmenEvrak</cp:lastModifiedBy>
  <dcterms:created xsi:type="dcterms:W3CDTF">2025-10-05T15:26:31+03:00</dcterms:created>
  <dcterms:modified xsi:type="dcterms:W3CDTF">2025-10-05T15:26:31+03:00</dcterms:modified>
</cp:coreProperties>
</file>

<file path=docProps/custom.xml><?xml version="1.0" encoding="utf-8"?>
<Properties xmlns="http://schemas.openxmlformats.org/officeDocument/2006/custom-properties" xmlns:vt="http://schemas.openxmlformats.org/officeDocument/2006/docPropsVTypes"/>
</file>